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66F92964" w:rsidR="00303591" w:rsidRPr="000650CF" w:rsidRDefault="00303591" w:rsidP="00303591">
      <w:pPr>
        <w:pStyle w:val="Header"/>
        <w:tabs>
          <w:tab w:val="right" w:pos="9639"/>
        </w:tabs>
        <w:jc w:val="both"/>
        <w:rPr>
          <w:rFonts w:cs="Courier New"/>
          <w:sz w:val="24"/>
          <w:szCs w:val="24"/>
        </w:rPr>
      </w:pPr>
      <w:r w:rsidRPr="000650CF">
        <w:rPr>
          <w:rFonts w:cs="Courier New"/>
          <w:sz w:val="24"/>
          <w:szCs w:val="24"/>
        </w:rPr>
        <w:t>3GPP TSG-RAN WG4 #</w:t>
      </w:r>
      <w:r w:rsidR="000650CF">
        <w:rPr>
          <w:rFonts w:cs="Arial"/>
          <w:sz w:val="24"/>
          <w:szCs w:val="24"/>
        </w:rPr>
        <w:t>90</w:t>
      </w:r>
      <w:r w:rsidRPr="000650CF">
        <w:rPr>
          <w:rFonts w:cs="Courier New"/>
          <w:sz w:val="24"/>
          <w:szCs w:val="24"/>
        </w:rPr>
        <w:tab/>
      </w:r>
      <w:r w:rsidR="0040698C" w:rsidRPr="000650CF">
        <w:rPr>
          <w:rFonts w:cs="Courier New"/>
          <w:sz w:val="24"/>
          <w:szCs w:val="24"/>
        </w:rPr>
        <w:t>R4-1</w:t>
      </w:r>
      <w:r w:rsidR="00B42D1D">
        <w:rPr>
          <w:rFonts w:cs="Courier New"/>
          <w:sz w:val="24"/>
          <w:szCs w:val="24"/>
        </w:rPr>
        <w:t>9</w:t>
      </w:r>
      <w:r w:rsidR="00594043">
        <w:rPr>
          <w:rFonts w:cs="Courier New"/>
          <w:sz w:val="24"/>
          <w:szCs w:val="24"/>
        </w:rPr>
        <w:t>0</w:t>
      </w:r>
      <w:r w:rsidR="008346CD">
        <w:rPr>
          <w:rFonts w:cs="Courier New"/>
          <w:sz w:val="24"/>
          <w:szCs w:val="24"/>
        </w:rPr>
        <w:t>1529</w:t>
      </w:r>
    </w:p>
    <w:p w14:paraId="3502ADA3" w14:textId="0C76D44C" w:rsidR="009C1F3F" w:rsidRPr="001D0744" w:rsidRDefault="00B42D1D" w:rsidP="00AC033F">
      <w:pPr>
        <w:pStyle w:val="Header"/>
        <w:jc w:val="both"/>
        <w:rPr>
          <w:rFonts w:cs="Arial"/>
          <w:b w:val="0"/>
        </w:rPr>
      </w:pPr>
      <w:r>
        <w:rPr>
          <w:rFonts w:cs="Arial"/>
          <w:sz w:val="24"/>
          <w:szCs w:val="24"/>
        </w:rPr>
        <w:t>Athens</w:t>
      </w:r>
      <w:r w:rsidRPr="00370CE3">
        <w:rPr>
          <w:rFonts w:cs="Arial"/>
          <w:sz w:val="24"/>
          <w:szCs w:val="24"/>
        </w:rPr>
        <w:t xml:space="preserve">, </w:t>
      </w:r>
      <w:r>
        <w:rPr>
          <w:rFonts w:cs="Arial"/>
          <w:sz w:val="24"/>
          <w:szCs w:val="24"/>
        </w:rPr>
        <w:t>Greece</w:t>
      </w:r>
      <w:r w:rsidRPr="00370CE3">
        <w:rPr>
          <w:rFonts w:cs="Arial"/>
          <w:sz w:val="24"/>
          <w:szCs w:val="24"/>
        </w:rPr>
        <w:t xml:space="preserve">, </w:t>
      </w:r>
      <w:r>
        <w:rPr>
          <w:rFonts w:cs="Arial"/>
          <w:sz w:val="24"/>
          <w:szCs w:val="24"/>
        </w:rPr>
        <w:t>25</w:t>
      </w:r>
      <w:r w:rsidRPr="00B81AED">
        <w:rPr>
          <w:rFonts w:cs="Arial"/>
          <w:sz w:val="24"/>
          <w:szCs w:val="24"/>
          <w:vertAlign w:val="superscript"/>
        </w:rPr>
        <w:t>th</w:t>
      </w:r>
      <w:r>
        <w:rPr>
          <w:rFonts w:cs="Arial"/>
          <w:sz w:val="24"/>
          <w:szCs w:val="24"/>
        </w:rPr>
        <w:t xml:space="preserve"> February – 1</w:t>
      </w:r>
      <w:r w:rsidRPr="00B81AED">
        <w:rPr>
          <w:rFonts w:cs="Arial"/>
          <w:sz w:val="24"/>
          <w:szCs w:val="24"/>
          <w:vertAlign w:val="superscript"/>
        </w:rPr>
        <w:t>st</w:t>
      </w:r>
      <w:r>
        <w:rPr>
          <w:rFonts w:cs="Arial"/>
          <w:sz w:val="24"/>
          <w:szCs w:val="24"/>
        </w:rPr>
        <w:t xml:space="preserve"> March</w:t>
      </w:r>
      <w:r w:rsidRPr="00370CE3">
        <w:rPr>
          <w:rFonts w:cs="Arial"/>
          <w:sz w:val="24"/>
          <w:szCs w:val="24"/>
        </w:rPr>
        <w:t xml:space="preserve"> 201</w:t>
      </w:r>
      <w:r>
        <w:rPr>
          <w:rFonts w:cs="Arial"/>
          <w:sz w:val="24"/>
          <w:szCs w:val="24"/>
        </w:rPr>
        <w:t>9</w:t>
      </w:r>
    </w:p>
    <w:p w14:paraId="42CC2646" w14:textId="77777777" w:rsidR="00E43D4D" w:rsidRPr="001D0744" w:rsidRDefault="00E43D4D" w:rsidP="00AC033F">
      <w:pPr>
        <w:pStyle w:val="Footer"/>
        <w:jc w:val="both"/>
      </w:pPr>
    </w:p>
    <w:p w14:paraId="2CE52006" w14:textId="0322313E" w:rsidR="00E43D4D" w:rsidRPr="001D0744" w:rsidRDefault="00E43D4D" w:rsidP="00AC033F">
      <w:pPr>
        <w:tabs>
          <w:tab w:val="left" w:pos="1985"/>
        </w:tabs>
        <w:jc w:val="both"/>
        <w:rPr>
          <w:rFonts w:ascii="Arial" w:hAnsi="Arial"/>
          <w:sz w:val="24"/>
          <w:lang w:val="en-US"/>
        </w:rPr>
      </w:pPr>
      <w:r w:rsidRPr="001D0744">
        <w:rPr>
          <w:rFonts w:ascii="Arial" w:hAnsi="Arial"/>
          <w:b/>
          <w:sz w:val="24"/>
          <w:lang w:val="en-US"/>
        </w:rPr>
        <w:t>Agenda item:</w:t>
      </w:r>
      <w:r w:rsidRPr="001D0744">
        <w:rPr>
          <w:rFonts w:ascii="Arial" w:hAnsi="Arial"/>
          <w:sz w:val="24"/>
          <w:lang w:val="en-US"/>
        </w:rPr>
        <w:tab/>
      </w:r>
      <w:r w:rsidR="002E4FC2">
        <w:rPr>
          <w:rFonts w:ascii="Arial" w:hAnsi="Arial"/>
          <w:sz w:val="24"/>
          <w:lang w:val="en-US"/>
        </w:rPr>
        <w:t>8.1.4</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2D318F5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44935">
        <w:rPr>
          <w:rFonts w:ascii="Arial" w:hAnsi="Arial"/>
          <w:sz w:val="24"/>
          <w:lang w:val="en-US"/>
        </w:rPr>
        <w:t>Discussion on r</w:t>
      </w:r>
      <w:r w:rsidR="00F44935" w:rsidRPr="00F44935">
        <w:rPr>
          <w:rFonts w:ascii="Arial" w:hAnsi="Arial"/>
          <w:sz w:val="24"/>
          <w:lang w:val="en-US"/>
        </w:rPr>
        <w:t>eply LS to RAN1 on wideband carrier operation for NR-U</w:t>
      </w:r>
    </w:p>
    <w:p w14:paraId="48C5EFD4" w14:textId="34F40F86"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514E0">
        <w:rPr>
          <w:rFonts w:ascii="Arial" w:hAnsi="Arial"/>
          <w:sz w:val="24"/>
          <w:lang w:val="en-US"/>
        </w:rPr>
        <w:t>Discussion</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2D0976F2" w14:textId="4B8379BA" w:rsidR="00B42D1D" w:rsidRDefault="00B42D1D" w:rsidP="00B42D1D">
      <w:r>
        <w:t xml:space="preserve">A study item on NR based access to unlicensed spectrum has been concluded in RAN#82 plenary in December 2018 </w:t>
      </w:r>
      <w:r w:rsidR="00BB5187">
        <w:fldChar w:fldCharType="begin"/>
      </w:r>
      <w:r w:rsidR="00BB5187">
        <w:instrText xml:space="preserve"> REF _Ref968888 \n \h </w:instrText>
      </w:r>
      <w:r w:rsidR="00BB5187">
        <w:fldChar w:fldCharType="separate"/>
      </w:r>
      <w:r w:rsidR="00BB5187">
        <w:t>[1]</w:t>
      </w:r>
      <w:r w:rsidR="00BB5187">
        <w:fldChar w:fldCharType="end"/>
      </w:r>
      <w:r>
        <w:t xml:space="preserve">. At the same time, a new WI has been approved on NR-U in 5 and 6 GHz </w:t>
      </w:r>
      <w:r w:rsidR="00BB5187">
        <w:rPr>
          <w:highlight w:val="yellow"/>
        </w:rPr>
        <w:fldChar w:fldCharType="begin"/>
      </w:r>
      <w:r w:rsidR="00BB5187">
        <w:instrText xml:space="preserve"> REF _Ref968897 \n \h </w:instrText>
      </w:r>
      <w:r w:rsidR="00BB5187">
        <w:rPr>
          <w:highlight w:val="yellow"/>
        </w:rPr>
      </w:r>
      <w:r w:rsidR="00BB5187">
        <w:rPr>
          <w:highlight w:val="yellow"/>
        </w:rPr>
        <w:fldChar w:fldCharType="separate"/>
      </w:r>
      <w:r w:rsidR="00BB5187">
        <w:t>[2]</w:t>
      </w:r>
      <w:r w:rsidR="00BB5187">
        <w:rPr>
          <w:highlight w:val="yellow"/>
        </w:rPr>
        <w:fldChar w:fldCharType="end"/>
      </w:r>
      <w:r>
        <w:t xml:space="preserve"> which involves RAN4. According to the WID, the RF and RRM core work will start from RAN4#90 and RAN4#90bis, respectively.</w:t>
      </w:r>
    </w:p>
    <w:p w14:paraId="11C25D0B" w14:textId="50CEBBF6" w:rsidR="00FA7B31" w:rsidRDefault="00B42D1D" w:rsidP="00B42D1D">
      <w:pPr>
        <w:rPr>
          <w:lang w:val="en-US"/>
        </w:rPr>
      </w:pPr>
      <w:r>
        <w:t>In</w:t>
      </w:r>
      <w:r w:rsidR="009C7843">
        <w:t xml:space="preserve"> </w:t>
      </w:r>
      <w:r w:rsidR="009E38B1">
        <w:fldChar w:fldCharType="begin"/>
      </w:r>
      <w:r w:rsidR="009E38B1">
        <w:instrText xml:space="preserve"> REF _Ref974790 \n \h </w:instrText>
      </w:r>
      <w:r w:rsidR="009E38B1">
        <w:fldChar w:fldCharType="separate"/>
      </w:r>
      <w:r w:rsidR="009E38B1">
        <w:t>[4]</w:t>
      </w:r>
      <w:r w:rsidR="009E38B1">
        <w:fldChar w:fldCharType="end"/>
      </w:r>
      <w:r w:rsidR="009E38B1">
        <w:t xml:space="preserve"> RAN1 sent a reply to the reply LS RAN4 sent out in November meeting in Spokane</w:t>
      </w:r>
      <w:r w:rsidR="00397528">
        <w:t>.</w:t>
      </w:r>
      <w:r w:rsidR="009E38B1">
        <w:t xml:space="preserve"> New FFS items are listed and an answer from RAN4 is expected. In this contribution </w:t>
      </w:r>
      <w:r w:rsidR="00FB40CD">
        <w:t>we present our view on the FFS parts of RAN1 LS.</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730F8E54" w14:textId="7E95A9D3" w:rsidR="00CA442A" w:rsidRDefault="00CA442A" w:rsidP="00B42D1D">
      <w:r>
        <w:t xml:space="preserve">In the last meeting, RAN1 </w:t>
      </w:r>
      <w:r w:rsidR="00FB40CD">
        <w:t xml:space="preserve">drafted </w:t>
      </w:r>
      <w:r w:rsidR="005B396E">
        <w:t>a</w:t>
      </w:r>
      <w:r w:rsidR="00FB40CD">
        <w:t xml:space="preserve"> LS in</w:t>
      </w:r>
      <w:r w:rsidR="00E661F4">
        <w:t xml:space="preserve"> </w:t>
      </w:r>
      <w:r w:rsidR="00A24A7B">
        <w:fldChar w:fldCharType="begin"/>
      </w:r>
      <w:r w:rsidR="00A24A7B">
        <w:instrText xml:space="preserve"> REF _Ref974790 \n \h </w:instrText>
      </w:r>
      <w:r w:rsidR="00A24A7B">
        <w:fldChar w:fldCharType="separate"/>
      </w:r>
      <w:r w:rsidR="00A24A7B">
        <w:t>[4]</w:t>
      </w:r>
      <w:r w:rsidR="00A24A7B">
        <w:fldChar w:fldCharType="end"/>
      </w:r>
      <w:r w:rsidR="00FB40CD">
        <w:t xml:space="preserve"> that contains the following agreements</w:t>
      </w:r>
      <w:r w:rsidR="00E661F4">
        <w:t>:</w:t>
      </w:r>
    </w:p>
    <w:p w14:paraId="6752ABB9" w14:textId="2BFD0B18" w:rsidR="00A24A7B" w:rsidRDefault="00A24A7B" w:rsidP="00B42D1D">
      <w:r>
        <w:rPr>
          <w:noProof/>
        </w:rPr>
        <mc:AlternateContent>
          <mc:Choice Requires="wps">
            <w:drawing>
              <wp:anchor distT="0" distB="0" distL="114300" distR="114300" simplePos="0" relativeHeight="251662336" behindDoc="0" locked="0" layoutInCell="1" allowOverlap="1" wp14:anchorId="70FFF370" wp14:editId="321C4D3E">
                <wp:simplePos x="0" y="0"/>
                <wp:positionH relativeFrom="column">
                  <wp:posOffset>-53975</wp:posOffset>
                </wp:positionH>
                <wp:positionV relativeFrom="paragraph">
                  <wp:posOffset>167309</wp:posOffset>
                </wp:positionV>
                <wp:extent cx="6320790" cy="2997200"/>
                <wp:effectExtent l="0" t="0" r="22860" b="12700"/>
                <wp:wrapNone/>
                <wp:docPr id="3" name="Rectangle 3"/>
                <wp:cNvGraphicFramePr/>
                <a:graphic xmlns:a="http://schemas.openxmlformats.org/drawingml/2006/main">
                  <a:graphicData uri="http://schemas.microsoft.com/office/word/2010/wordprocessingShape">
                    <wps:wsp>
                      <wps:cNvSpPr/>
                      <wps:spPr>
                        <a:xfrm>
                          <a:off x="0" y="0"/>
                          <a:ext cx="6320790" cy="2997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243984" id="Rectangle 3" o:spid="_x0000_s1026" style="position:absolute;margin-left:-4.25pt;margin-top:13.15pt;width:497.7pt;height:23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" filled="f" strokecolor="black [3213]" strokeweight="1pt"/>
            </w:pict>
          </mc:Fallback>
        </mc:AlternateContent>
      </w:r>
    </w:p>
    <w:p w14:paraId="2B86ECE7" w14:textId="77777777" w:rsidR="00A24A7B" w:rsidRPr="00A24A7B" w:rsidRDefault="00A24A7B" w:rsidP="00A24A7B">
      <w:pPr>
        <w:rPr>
          <w:i/>
          <w:lang w:eastAsia="x-none"/>
        </w:rPr>
      </w:pPr>
      <w:r w:rsidRPr="00A24A7B">
        <w:rPr>
          <w:i/>
          <w:highlight w:val="green"/>
          <w:lang w:eastAsia="x-none"/>
        </w:rPr>
        <w:t>Agreement:</w:t>
      </w:r>
    </w:p>
    <w:p w14:paraId="723B1D80" w14:textId="77777777" w:rsidR="00A24A7B" w:rsidRPr="00A24A7B" w:rsidRDefault="00A24A7B" w:rsidP="00A24A7B">
      <w:pPr>
        <w:numPr>
          <w:ilvl w:val="0"/>
          <w:numId w:val="36"/>
        </w:numPr>
        <w:spacing w:after="0"/>
        <w:jc w:val="both"/>
        <w:rPr>
          <w:i/>
          <w:lang w:val="en-US" w:eastAsia="x-none"/>
        </w:rPr>
      </w:pPr>
      <w:r w:rsidRPr="00A24A7B">
        <w:rPr>
          <w:i/>
          <w:lang w:val="en-US" w:eastAsia="x-none"/>
        </w:rPr>
        <w:t xml:space="preserve">For wideband operation in DL with a single serving cell operation </w:t>
      </w:r>
      <w:r w:rsidRPr="00A24A7B">
        <w:rPr>
          <w:i/>
          <w:lang w:eastAsia="x-none"/>
        </w:rPr>
        <w:t>within a carrier with bandwidth larger than 20 MHz</w:t>
      </w:r>
    </w:p>
    <w:p w14:paraId="60E7B18E" w14:textId="77777777" w:rsidR="00A24A7B" w:rsidRPr="00A24A7B" w:rsidRDefault="00A24A7B" w:rsidP="00A24A7B">
      <w:pPr>
        <w:numPr>
          <w:ilvl w:val="1"/>
          <w:numId w:val="36"/>
        </w:numPr>
        <w:spacing w:after="0"/>
        <w:jc w:val="both"/>
        <w:rPr>
          <w:i/>
          <w:lang w:val="en-US" w:eastAsia="x-none"/>
        </w:rPr>
      </w:pPr>
      <w:r w:rsidRPr="00A24A7B">
        <w:rPr>
          <w:i/>
          <w:lang w:val="en-US" w:eastAsia="x-none"/>
        </w:rPr>
        <w:t xml:space="preserve">Multiple BWPs can be configured, single BWP activated, </w:t>
      </w:r>
      <w:proofErr w:type="spellStart"/>
      <w:r w:rsidRPr="00A24A7B">
        <w:rPr>
          <w:i/>
          <w:lang w:val="en-US" w:eastAsia="x-none"/>
        </w:rPr>
        <w:t>gNB</w:t>
      </w:r>
      <w:proofErr w:type="spellEnd"/>
      <w:r w:rsidRPr="00A24A7B">
        <w:rPr>
          <w:i/>
          <w:lang w:val="en-US" w:eastAsia="x-none"/>
        </w:rPr>
        <w:t xml:space="preserve"> may transmit PDSCH on parts or whole of single active BWP where CCA is successful at </w:t>
      </w:r>
      <w:proofErr w:type="spellStart"/>
      <w:r w:rsidRPr="00A24A7B">
        <w:rPr>
          <w:i/>
          <w:lang w:val="en-US" w:eastAsia="x-none"/>
        </w:rPr>
        <w:t>gNB</w:t>
      </w:r>
      <w:proofErr w:type="spellEnd"/>
      <w:r w:rsidRPr="00A24A7B">
        <w:rPr>
          <w:i/>
          <w:lang w:val="en-US" w:eastAsia="x-none"/>
        </w:rPr>
        <w:t xml:space="preserve"> (i.e., option 2 and 3 from previous agreement)</w:t>
      </w:r>
    </w:p>
    <w:p w14:paraId="339390BE" w14:textId="77777777" w:rsidR="00A24A7B" w:rsidRPr="00A24A7B" w:rsidRDefault="00A24A7B" w:rsidP="00A24A7B">
      <w:pPr>
        <w:numPr>
          <w:ilvl w:val="2"/>
          <w:numId w:val="36"/>
        </w:numPr>
        <w:spacing w:after="0"/>
        <w:jc w:val="both"/>
        <w:rPr>
          <w:i/>
          <w:lang w:val="en-US" w:eastAsia="x-none"/>
        </w:rPr>
      </w:pPr>
      <w:r w:rsidRPr="00A24A7B">
        <w:rPr>
          <w:i/>
          <w:lang w:val="en-US" w:eastAsia="x-none"/>
        </w:rPr>
        <w:t xml:space="preserve">FFS: Restrictions on supportable gaps and combinations of gaps between </w:t>
      </w:r>
      <w:proofErr w:type="spellStart"/>
      <w:r w:rsidRPr="00A24A7B">
        <w:rPr>
          <w:i/>
          <w:lang w:val="en-US" w:eastAsia="x-none"/>
        </w:rPr>
        <w:t>discontiguous</w:t>
      </w:r>
      <w:proofErr w:type="spellEnd"/>
      <w:r w:rsidRPr="00A24A7B">
        <w:rPr>
          <w:i/>
          <w:lang w:val="en-US" w:eastAsia="x-none"/>
        </w:rPr>
        <w:t xml:space="preserve"> blocks where </w:t>
      </w:r>
    </w:p>
    <w:p w14:paraId="3F24A20A" w14:textId="77777777" w:rsidR="00A24A7B" w:rsidRPr="00A24A7B" w:rsidRDefault="00A24A7B" w:rsidP="00A24A7B">
      <w:pPr>
        <w:numPr>
          <w:ilvl w:val="3"/>
          <w:numId w:val="36"/>
        </w:numPr>
        <w:spacing w:after="0"/>
        <w:jc w:val="both"/>
        <w:rPr>
          <w:i/>
          <w:lang w:val="en-US" w:eastAsia="x-none"/>
        </w:rPr>
      </w:pPr>
      <w:r w:rsidRPr="00A24A7B">
        <w:rPr>
          <w:i/>
          <w:lang w:val="en-US" w:eastAsia="x-none"/>
        </w:rPr>
        <w:t>each block spans contiguous (one or) multiple successful LBT sub-bands</w:t>
      </w:r>
    </w:p>
    <w:p w14:paraId="7B692B60" w14:textId="77777777" w:rsidR="00A24A7B" w:rsidRPr="00A24A7B" w:rsidRDefault="00A24A7B" w:rsidP="00A24A7B">
      <w:pPr>
        <w:numPr>
          <w:ilvl w:val="3"/>
          <w:numId w:val="36"/>
        </w:numPr>
        <w:spacing w:after="0"/>
        <w:jc w:val="both"/>
        <w:rPr>
          <w:i/>
          <w:lang w:val="en-US" w:eastAsia="x-none"/>
        </w:rPr>
      </w:pPr>
      <w:r w:rsidRPr="00A24A7B">
        <w:rPr>
          <w:i/>
          <w:lang w:val="en-US" w:eastAsia="x-none"/>
        </w:rPr>
        <w:t>each gap spans one or multiple contiguous unsuccessful LBT sub-bands</w:t>
      </w:r>
    </w:p>
    <w:p w14:paraId="0CB20899" w14:textId="77777777" w:rsidR="00A24A7B" w:rsidRPr="00A24A7B" w:rsidRDefault="00A24A7B" w:rsidP="00A24A7B">
      <w:pPr>
        <w:numPr>
          <w:ilvl w:val="2"/>
          <w:numId w:val="36"/>
        </w:numPr>
        <w:spacing w:after="0"/>
        <w:jc w:val="both"/>
        <w:rPr>
          <w:i/>
          <w:lang w:val="en-US" w:eastAsia="x-none"/>
        </w:rPr>
      </w:pPr>
      <w:r w:rsidRPr="00A24A7B">
        <w:rPr>
          <w:i/>
          <w:lang w:val="en-US" w:eastAsia="x-none"/>
        </w:rPr>
        <w:t>FFS: Transmission bandwidth adaptation delay, potentially different delay for e.g., different number of supported gaps, different transmission bandwidths and different positions of the LBT sub-bands where transmissions occur</w:t>
      </w:r>
    </w:p>
    <w:p w14:paraId="25009FD7" w14:textId="77777777" w:rsidR="00A24A7B" w:rsidRPr="00A24A7B" w:rsidRDefault="00A24A7B" w:rsidP="00A24A7B">
      <w:pPr>
        <w:numPr>
          <w:ilvl w:val="2"/>
          <w:numId w:val="36"/>
        </w:numPr>
        <w:spacing w:after="0"/>
        <w:jc w:val="both"/>
        <w:rPr>
          <w:i/>
          <w:lang w:val="en-US" w:eastAsia="x-none"/>
        </w:rPr>
      </w:pPr>
      <w:r w:rsidRPr="00A24A7B">
        <w:rPr>
          <w:i/>
          <w:lang w:val="en-US" w:eastAsia="x-none"/>
        </w:rPr>
        <w:t>FFS: Limit on the occupied LBT sub-bands due to regulation and coexistence considerations (not intended to imply that regulation and coexistence considerations will not be addressed)</w:t>
      </w:r>
    </w:p>
    <w:p w14:paraId="2400AECF" w14:textId="77777777" w:rsidR="00A24A7B" w:rsidRPr="00A24A7B" w:rsidRDefault="00A24A7B" w:rsidP="00A24A7B">
      <w:pPr>
        <w:rPr>
          <w:i/>
          <w:lang w:eastAsia="x-none"/>
        </w:rPr>
      </w:pPr>
    </w:p>
    <w:p w14:paraId="493EFB6A" w14:textId="77777777" w:rsidR="00A24A7B" w:rsidRPr="00A24A7B" w:rsidRDefault="00A24A7B" w:rsidP="00A24A7B">
      <w:pPr>
        <w:rPr>
          <w:i/>
          <w:lang w:eastAsia="x-none"/>
        </w:rPr>
      </w:pPr>
      <w:r w:rsidRPr="00A24A7B">
        <w:rPr>
          <w:i/>
          <w:highlight w:val="green"/>
          <w:lang w:eastAsia="x-none"/>
        </w:rPr>
        <w:t>Agreement:</w:t>
      </w:r>
    </w:p>
    <w:p w14:paraId="103FDE8A" w14:textId="77777777" w:rsidR="00A24A7B" w:rsidRPr="00A24A7B" w:rsidRDefault="00A24A7B" w:rsidP="00A24A7B">
      <w:pPr>
        <w:rPr>
          <w:i/>
          <w:lang w:eastAsia="x-none"/>
        </w:rPr>
      </w:pPr>
      <w:r w:rsidRPr="00A24A7B">
        <w:rPr>
          <w:i/>
          <w:lang w:eastAsia="x-none"/>
        </w:rPr>
        <w:t>Operation with multiple active BWPs for a carrier on unlicensed bands is not supported for DL or UL at least in Rel-16 NR-U WI.</w:t>
      </w:r>
    </w:p>
    <w:p w14:paraId="5D677D32" w14:textId="77777777" w:rsidR="00A24A7B" w:rsidRDefault="00A24A7B" w:rsidP="00B42D1D"/>
    <w:p w14:paraId="04CA2056" w14:textId="180C0330" w:rsidR="00CA442A" w:rsidRDefault="00A24A7B" w:rsidP="00B42D1D">
      <w:r>
        <w:t xml:space="preserve">According to the first agreement, </w:t>
      </w:r>
      <w:proofErr w:type="spellStart"/>
      <w:r w:rsidR="009C3A6F">
        <w:t>gNB</w:t>
      </w:r>
      <w:proofErr w:type="spellEnd"/>
      <w:r w:rsidR="009C3A6F">
        <w:t xml:space="preserve"> may transmit in non-contiguous 20MHz blocks inside the active BWP of a wideband carrier based on the outcome of LBT. A</w:t>
      </w:r>
      <w:r w:rsidR="00FB40CD">
        <w:t xml:space="preserve"> simple</w:t>
      </w:r>
      <w:r w:rsidR="009C3A6F">
        <w:t xml:space="preserve"> example is shown in </w:t>
      </w:r>
      <w:r w:rsidR="009C3A6F">
        <w:fldChar w:fldCharType="begin"/>
      </w:r>
      <w:r w:rsidR="009C3A6F">
        <w:instrText xml:space="preserve"> REF _Ref975623 \h </w:instrText>
      </w:r>
      <w:r w:rsidR="009C3A6F">
        <w:fldChar w:fldCharType="separate"/>
      </w:r>
      <w:r w:rsidR="009C3A6F">
        <w:t xml:space="preserve">Figure </w:t>
      </w:r>
      <w:r w:rsidR="009C3A6F">
        <w:rPr>
          <w:noProof/>
        </w:rPr>
        <w:t>1</w:t>
      </w:r>
      <w:r w:rsidR="009C3A6F">
        <w:fldChar w:fldCharType="end"/>
      </w:r>
      <w:r w:rsidR="009C3A6F">
        <w:t>.</w:t>
      </w:r>
    </w:p>
    <w:p w14:paraId="2CD6F406" w14:textId="77777777" w:rsidR="009C3A6F" w:rsidRDefault="009C3A6F" w:rsidP="009C3A6F">
      <w:pPr>
        <w:keepNext/>
        <w:jc w:val="center"/>
      </w:pPr>
      <w:r>
        <w:rPr>
          <w:noProof/>
        </w:rPr>
        <w:lastRenderedPageBreak/>
        <w:drawing>
          <wp:inline distT="0" distB="0" distL="0" distR="0" wp14:anchorId="32B312DD" wp14:editId="1AE77D8E">
            <wp:extent cx="4572000" cy="26243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624328"/>
                    </a:xfrm>
                    <a:prstGeom prst="rect">
                      <a:avLst/>
                    </a:prstGeom>
                    <a:noFill/>
                  </pic:spPr>
                </pic:pic>
              </a:graphicData>
            </a:graphic>
          </wp:inline>
        </w:drawing>
      </w:r>
    </w:p>
    <w:p w14:paraId="798DA14D" w14:textId="02BFFF34" w:rsidR="009C3A6F" w:rsidRDefault="009C3A6F" w:rsidP="009C3A6F">
      <w:pPr>
        <w:pStyle w:val="Caption"/>
        <w:jc w:val="center"/>
      </w:pPr>
      <w:bookmarkStart w:id="1" w:name="_Ref975623"/>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9C3A6F">
        <w:t>Wideband carrier operation for NR-U with LBT performed on a 20 MHz basis in each “LBT sub-band.”</w:t>
      </w:r>
    </w:p>
    <w:p w14:paraId="180FA526" w14:textId="6688C326" w:rsidR="00FB40CD" w:rsidRDefault="00FB40CD" w:rsidP="00B42D1D"/>
    <w:p w14:paraId="5AFBEA46" w14:textId="4B2647D1" w:rsidR="007869DC" w:rsidRDefault="007869DC" w:rsidP="00B42D1D">
      <w:r>
        <w:rPr>
          <w:noProof/>
        </w:rPr>
        <mc:AlternateContent>
          <mc:Choice Requires="wps">
            <w:drawing>
              <wp:anchor distT="0" distB="0" distL="114300" distR="114300" simplePos="0" relativeHeight="251663360" behindDoc="0" locked="0" layoutInCell="1" allowOverlap="1" wp14:anchorId="169DEBE7" wp14:editId="7F474DEA">
                <wp:simplePos x="0" y="0"/>
                <wp:positionH relativeFrom="column">
                  <wp:posOffset>-18889</wp:posOffset>
                </wp:positionH>
                <wp:positionV relativeFrom="paragraph">
                  <wp:posOffset>535940</wp:posOffset>
                </wp:positionV>
                <wp:extent cx="6032311" cy="539087"/>
                <wp:effectExtent l="0" t="0" r="26035" b="13970"/>
                <wp:wrapNone/>
                <wp:docPr id="1" name="Rectangle 1"/>
                <wp:cNvGraphicFramePr/>
                <a:graphic xmlns:a="http://schemas.openxmlformats.org/drawingml/2006/main">
                  <a:graphicData uri="http://schemas.microsoft.com/office/word/2010/wordprocessingShape">
                    <wps:wsp>
                      <wps:cNvSpPr/>
                      <wps:spPr>
                        <a:xfrm>
                          <a:off x="0" y="0"/>
                          <a:ext cx="6032311" cy="53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8B38B9" id="Rectangle 1" o:spid="_x0000_s1026" style="position:absolute;margin-left:-1.5pt;margin-top:42.2pt;width:475pt;height:42.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" filled="f" strokecolor="black [3213]" strokeweight="1pt"/>
            </w:pict>
          </mc:Fallback>
        </mc:AlternateContent>
      </w:r>
      <w:r w:rsidR="00FB40CD">
        <w:t xml:space="preserve">In this example, LBT fails in only one 20MHz sub-band inside an 80MHz BWP. </w:t>
      </w:r>
      <w:r>
        <w:t xml:space="preserve">However, this is not always the case and more complicated LBT outcomes are not prevented. Related to this possibility, in </w:t>
      </w:r>
      <w:r>
        <w:fldChar w:fldCharType="begin"/>
      </w:r>
      <w:r>
        <w:instrText xml:space="preserve"> REF _Ref974790 \n \h </w:instrText>
      </w:r>
      <w:r>
        <w:fldChar w:fldCharType="separate"/>
      </w:r>
      <w:r>
        <w:t>[4]</w:t>
      </w:r>
      <w:r>
        <w:fldChar w:fldCharType="end"/>
      </w:r>
      <w:r>
        <w:t xml:space="preserve"> we find the following FFS item:</w:t>
      </w:r>
    </w:p>
    <w:p w14:paraId="0D576B41" w14:textId="1F716F16" w:rsidR="007869DC" w:rsidRPr="007869DC" w:rsidRDefault="007869DC" w:rsidP="007869DC">
      <w:pPr>
        <w:spacing w:after="0"/>
        <w:rPr>
          <w:i/>
          <w:color w:val="5B9BD5" w:themeColor="accent1"/>
          <w:lang w:val="en-US" w:eastAsia="x-none"/>
        </w:rPr>
      </w:pPr>
      <w:r w:rsidRPr="007869DC">
        <w:rPr>
          <w:i/>
          <w:color w:val="5B9BD5" w:themeColor="accent1"/>
          <w:lang w:val="en-US" w:eastAsia="x-none"/>
        </w:rPr>
        <w:t xml:space="preserve">FFS: Restrictions on supportable gaps and combinations of gaps between </w:t>
      </w:r>
      <w:proofErr w:type="spellStart"/>
      <w:r w:rsidRPr="007869DC">
        <w:rPr>
          <w:i/>
          <w:color w:val="5B9BD5" w:themeColor="accent1"/>
          <w:lang w:val="en-US" w:eastAsia="x-none"/>
        </w:rPr>
        <w:t>discontiguous</w:t>
      </w:r>
      <w:proofErr w:type="spellEnd"/>
      <w:r w:rsidRPr="007869DC">
        <w:rPr>
          <w:i/>
          <w:color w:val="5B9BD5" w:themeColor="accent1"/>
          <w:lang w:val="en-US" w:eastAsia="x-none"/>
        </w:rPr>
        <w:t xml:space="preserve"> blocks where</w:t>
      </w:r>
    </w:p>
    <w:p w14:paraId="6DBA5EB3" w14:textId="77777777" w:rsidR="007869DC" w:rsidRPr="007869DC" w:rsidRDefault="007869DC" w:rsidP="007869DC">
      <w:pPr>
        <w:pStyle w:val="ListParagraph"/>
        <w:numPr>
          <w:ilvl w:val="0"/>
          <w:numId w:val="38"/>
        </w:numPr>
        <w:spacing w:after="0"/>
        <w:rPr>
          <w:i/>
          <w:color w:val="5B9BD5" w:themeColor="accent1"/>
          <w:lang w:val="en-US" w:eastAsia="x-none"/>
        </w:rPr>
      </w:pPr>
      <w:r w:rsidRPr="007869DC">
        <w:rPr>
          <w:i/>
          <w:color w:val="5B9BD5" w:themeColor="accent1"/>
          <w:lang w:val="en-US" w:eastAsia="x-none"/>
        </w:rPr>
        <w:t>each block spans contiguous (one or) multiple successful LBT sub-bands</w:t>
      </w:r>
    </w:p>
    <w:p w14:paraId="21CFDAD0" w14:textId="77777777" w:rsidR="007869DC" w:rsidRPr="007869DC" w:rsidRDefault="007869DC" w:rsidP="007869DC">
      <w:pPr>
        <w:pStyle w:val="ListParagraph"/>
        <w:numPr>
          <w:ilvl w:val="0"/>
          <w:numId w:val="38"/>
        </w:numPr>
        <w:spacing w:after="0"/>
        <w:rPr>
          <w:i/>
          <w:color w:val="5B9BD5" w:themeColor="accent1"/>
          <w:lang w:val="en-US" w:eastAsia="x-none"/>
        </w:rPr>
      </w:pPr>
      <w:r w:rsidRPr="007869DC">
        <w:rPr>
          <w:i/>
          <w:color w:val="5B9BD5" w:themeColor="accent1"/>
          <w:lang w:val="en-US" w:eastAsia="x-none"/>
        </w:rPr>
        <w:t>each gap spans one or multiple contiguous unsuccessful LBT sub-bands</w:t>
      </w:r>
    </w:p>
    <w:p w14:paraId="27B37A3F" w14:textId="6FB70306" w:rsidR="00FB40CD" w:rsidRDefault="007869DC" w:rsidP="00B42D1D">
      <w:r>
        <w:t xml:space="preserve"> </w:t>
      </w:r>
    </w:p>
    <w:p w14:paraId="1E89B193" w14:textId="68CD79CB" w:rsidR="00CA29BC" w:rsidRDefault="00CA29BC" w:rsidP="00B42D1D">
      <w:bookmarkStart w:id="2" w:name="_Hlk1056940"/>
      <w:r w:rsidRPr="00CA29BC">
        <w:t>We be</w:t>
      </w:r>
      <w:r>
        <w:t>lieve that further discussion is needed in RAN4 on this point. There are, in fact, different angles from which this FFS item may be addressed. We will try to summarize few aspects that in our view require attention.</w:t>
      </w:r>
    </w:p>
    <w:p w14:paraId="6D9042BC" w14:textId="4A9AEBE7" w:rsidR="00CA29BC" w:rsidRPr="001800D6" w:rsidRDefault="001800D6" w:rsidP="00B42D1D">
      <w:pPr>
        <w:rPr>
          <w:b/>
          <w:u w:val="single"/>
        </w:rPr>
      </w:pPr>
      <w:r w:rsidRPr="001800D6">
        <w:rPr>
          <w:b/>
          <w:u w:val="single"/>
        </w:rPr>
        <w:t>Restrictions on supportable gaps</w:t>
      </w:r>
    </w:p>
    <w:p w14:paraId="341ABDD9" w14:textId="77777777" w:rsidR="001800D6" w:rsidRDefault="001800D6" w:rsidP="00B42D1D">
      <w:r w:rsidRPr="001800D6">
        <w:t>As stated in the second bullet, a gap may span one or multiple contiguous unsuccessful LBT sub-bands.</w:t>
      </w:r>
      <w:r>
        <w:t xml:space="preserve"> </w:t>
      </w:r>
    </w:p>
    <w:p w14:paraId="52DD0A1F" w14:textId="6AA5B51D" w:rsidR="00CA29BC" w:rsidRDefault="001800D6" w:rsidP="00B42D1D">
      <w:r>
        <w:t xml:space="preserve">If we consider a PDSCH transmission on 100MHz wideband carrier in which only the edge 20MHz LBT sub-bands pass LBT, we end up with a gap that spans three contiguous LBT sub-bands. This gap may be occupied by three different 20MHz jammers </w:t>
      </w:r>
      <w:r w:rsidR="00663497">
        <w:t xml:space="preserve">whose </w:t>
      </w:r>
      <w:r w:rsidR="00432264">
        <w:t xml:space="preserve">aggregated </w:t>
      </w:r>
      <w:r w:rsidR="00663497">
        <w:t xml:space="preserve">emissions </w:t>
      </w:r>
      <w:r w:rsidR="003A2F4B">
        <w:t>would create</w:t>
      </w:r>
      <w:bookmarkStart w:id="3" w:name="_GoBack"/>
      <w:bookmarkEnd w:id="3"/>
      <w:r>
        <w:t xml:space="preserve"> more interference in the edge sub-bands where PDSCH channel is being transmitted compared to the case in which the gap spans only 20MHz. </w:t>
      </w:r>
    </w:p>
    <w:p w14:paraId="0E8EE27F" w14:textId="23EE1E51" w:rsidR="001800D6" w:rsidRPr="00BE3B38" w:rsidRDefault="00BE3B38" w:rsidP="00B42D1D">
      <w:pPr>
        <w:rPr>
          <w:b/>
        </w:rPr>
      </w:pPr>
      <w:r w:rsidRPr="00BE3B38">
        <w:rPr>
          <w:b/>
        </w:rPr>
        <w:t>Observation</w:t>
      </w:r>
      <w:r w:rsidR="00C437A9">
        <w:rPr>
          <w:b/>
        </w:rPr>
        <w:t xml:space="preserve"> 1</w:t>
      </w:r>
      <w:r w:rsidRPr="00BE3B38">
        <w:rPr>
          <w:b/>
        </w:rPr>
        <w:t>:</w:t>
      </w:r>
      <w:r>
        <w:rPr>
          <w:b/>
        </w:rPr>
        <w:t xml:space="preserve"> </w:t>
      </w:r>
      <w:r w:rsidR="00FC606B">
        <w:rPr>
          <w:b/>
        </w:rPr>
        <w:t xml:space="preserve">When defining the supportable gaps, system level considerations should be </w:t>
      </w:r>
      <w:proofErr w:type="gramStart"/>
      <w:r w:rsidR="00FC606B">
        <w:rPr>
          <w:b/>
        </w:rPr>
        <w:t>taken into account</w:t>
      </w:r>
      <w:proofErr w:type="gramEnd"/>
      <w:r w:rsidR="00FC606B">
        <w:rPr>
          <w:b/>
        </w:rPr>
        <w:t xml:space="preserve"> in order </w:t>
      </w:r>
      <w:r>
        <w:rPr>
          <w:b/>
        </w:rPr>
        <w:t xml:space="preserve">to ensure limited </w:t>
      </w:r>
      <w:r w:rsidR="00FC606B">
        <w:rPr>
          <w:b/>
        </w:rPr>
        <w:t xml:space="preserve">performance </w:t>
      </w:r>
      <w:r>
        <w:rPr>
          <w:b/>
        </w:rPr>
        <w:t>impact.</w:t>
      </w:r>
    </w:p>
    <w:p w14:paraId="71FAA8D8" w14:textId="6C0C9493" w:rsidR="00BE3B38" w:rsidRPr="001800D6" w:rsidRDefault="00BE3B38" w:rsidP="00BE3B38">
      <w:pPr>
        <w:rPr>
          <w:b/>
          <w:u w:val="single"/>
        </w:rPr>
      </w:pPr>
      <w:r w:rsidRPr="001800D6">
        <w:rPr>
          <w:b/>
          <w:u w:val="single"/>
        </w:rPr>
        <w:t xml:space="preserve">Restrictions on </w:t>
      </w:r>
      <w:r>
        <w:rPr>
          <w:b/>
          <w:u w:val="single"/>
        </w:rPr>
        <w:t>combinations of ga</w:t>
      </w:r>
      <w:r w:rsidRPr="001800D6">
        <w:rPr>
          <w:b/>
          <w:u w:val="single"/>
        </w:rPr>
        <w:t>ps</w:t>
      </w:r>
    </w:p>
    <w:p w14:paraId="4EEBC562" w14:textId="483ECA53" w:rsidR="001800D6" w:rsidRDefault="00AB5C65" w:rsidP="00B42D1D">
      <w:r w:rsidRPr="00AB5C65">
        <w:t xml:space="preserve">Based on the LBT outcome, </w:t>
      </w:r>
      <w:r>
        <w:t>it is possible to have either a combination of contiguous or non-contiguous 20MHz gaps.</w:t>
      </w:r>
    </w:p>
    <w:p w14:paraId="1EB3627F" w14:textId="1AD1B276" w:rsidR="00AB5C65" w:rsidRDefault="00AB5C65" w:rsidP="00B42D1D">
      <w:r>
        <w:t>As observed in the paragraph above, contiguous gaps combination may not be desirable because it may create excessive jamming to PDSCH transmissions occurring in the same channel. Further studies on the acceptable number of contiguous gaps may be necessary.</w:t>
      </w:r>
    </w:p>
    <w:p w14:paraId="79B81601" w14:textId="7038BC94" w:rsidR="00AB5C65" w:rsidRDefault="00AB5C65" w:rsidP="00B42D1D">
      <w:r>
        <w:t xml:space="preserve">In case of non-contiguous combination of 20MHz-wide gaps, </w:t>
      </w:r>
      <w:r w:rsidR="00DC614A">
        <w:t>we believe there may not be need for any restriction on the combinations.</w:t>
      </w:r>
      <w:r w:rsidR="00F277D4">
        <w:t xml:space="preserve"> Depending on the carrier bandwidth, different combinations of non-contiguous 20MHz chunks may arise, but in all cases emissions to transmissions in adjacent channels are expected to decrease since in-band power is decreasing.</w:t>
      </w:r>
    </w:p>
    <w:p w14:paraId="4BA773F9" w14:textId="561D7432" w:rsidR="00CE7E27" w:rsidRPr="00AB5C65" w:rsidRDefault="00374B84" w:rsidP="00B42D1D">
      <w:r w:rsidRPr="00374B84">
        <w:rPr>
          <w:b/>
        </w:rPr>
        <w:t xml:space="preserve">Observation 2: </w:t>
      </w:r>
      <w:r w:rsidR="00335347">
        <w:rPr>
          <w:b/>
        </w:rPr>
        <w:t>Combinations of c</w:t>
      </w:r>
      <w:r w:rsidR="00335347" w:rsidRPr="00335347">
        <w:rPr>
          <w:b/>
        </w:rPr>
        <w:t xml:space="preserve">ontiguous gaps may not be </w:t>
      </w:r>
      <w:r w:rsidR="00876F54" w:rsidRPr="00335347">
        <w:rPr>
          <w:b/>
        </w:rPr>
        <w:t>desirable;</w:t>
      </w:r>
      <w:r w:rsidR="001561FE">
        <w:rPr>
          <w:b/>
        </w:rPr>
        <w:t xml:space="preserve"> </w:t>
      </w:r>
      <w:r w:rsidR="00876F54">
        <w:rPr>
          <w:b/>
        </w:rPr>
        <w:t xml:space="preserve">however, </w:t>
      </w:r>
      <w:r w:rsidR="00367670">
        <w:rPr>
          <w:b/>
        </w:rPr>
        <w:t xml:space="preserve">it may not be necessary to define </w:t>
      </w:r>
      <w:r w:rsidRPr="00374B84">
        <w:rPr>
          <w:b/>
        </w:rPr>
        <w:t>restriction</w:t>
      </w:r>
      <w:r w:rsidR="00367670">
        <w:rPr>
          <w:b/>
        </w:rPr>
        <w:t>s</w:t>
      </w:r>
      <w:r w:rsidRPr="00374B84">
        <w:rPr>
          <w:b/>
        </w:rPr>
        <w:t xml:space="preserve"> on non-contiguous combination</w:t>
      </w:r>
      <w:r w:rsidR="00DC724E">
        <w:rPr>
          <w:b/>
        </w:rPr>
        <w:t>s</w:t>
      </w:r>
      <w:r w:rsidRPr="00374B84">
        <w:rPr>
          <w:b/>
        </w:rPr>
        <w:t xml:space="preserve"> of 20MHz-wide gaps.</w:t>
      </w:r>
    </w:p>
    <w:bookmarkEnd w:id="2"/>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14:paraId="75C6B071" w14:textId="4F94BAA8" w:rsidR="00433996" w:rsidRDefault="0070336C" w:rsidP="00433996">
      <w:pPr>
        <w:jc w:val="both"/>
        <w:rPr>
          <w:lang w:val="en-US"/>
        </w:rPr>
      </w:pPr>
      <w:r>
        <w:rPr>
          <w:lang w:val="en-US"/>
        </w:rPr>
        <w:t xml:space="preserve">This contribution aims at initiating a discussion on a reply to the RAN1 LS in </w:t>
      </w:r>
      <w:r>
        <w:rPr>
          <w:lang w:val="en-US"/>
        </w:rPr>
        <w:fldChar w:fldCharType="begin"/>
      </w:r>
      <w:r>
        <w:rPr>
          <w:lang w:val="en-US"/>
        </w:rPr>
        <w:instrText xml:space="preserve"> REF _Ref974790 \n \h </w:instrText>
      </w:r>
      <w:r>
        <w:rPr>
          <w:lang w:val="en-US"/>
        </w:rPr>
      </w:r>
      <w:r>
        <w:rPr>
          <w:lang w:val="en-US"/>
        </w:rPr>
        <w:fldChar w:fldCharType="separate"/>
      </w:r>
      <w:r>
        <w:rPr>
          <w:lang w:val="en-US"/>
        </w:rPr>
        <w:t>[4]</w:t>
      </w:r>
      <w:r>
        <w:rPr>
          <w:lang w:val="en-US"/>
        </w:rPr>
        <w:fldChar w:fldCharType="end"/>
      </w:r>
      <w:r>
        <w:rPr>
          <w:lang w:val="en-US"/>
        </w:rPr>
        <w:t xml:space="preserve">. </w:t>
      </w:r>
      <w:r w:rsidR="00816E83">
        <w:rPr>
          <w:lang w:val="en-US"/>
        </w:rPr>
        <w:t>One</w:t>
      </w:r>
      <w:r>
        <w:rPr>
          <w:lang w:val="en-US"/>
        </w:rPr>
        <w:t xml:space="preserve"> FFS item</w:t>
      </w:r>
      <w:r w:rsidR="00816E83">
        <w:rPr>
          <w:lang w:val="en-US"/>
        </w:rPr>
        <w:t xml:space="preserve"> was</w:t>
      </w:r>
      <w:r>
        <w:rPr>
          <w:lang w:val="en-US"/>
        </w:rPr>
        <w:t xml:space="preserve"> addressed in this contribution leaving the one related to RRM work for future discussion when the </w:t>
      </w:r>
      <w:r w:rsidR="00436283">
        <w:rPr>
          <w:lang w:val="en-US"/>
        </w:rPr>
        <w:t xml:space="preserve">RRM work will </w:t>
      </w:r>
      <w:r w:rsidR="00804558">
        <w:rPr>
          <w:lang w:val="en-US"/>
        </w:rPr>
        <w:t>start</w:t>
      </w:r>
      <w:r w:rsidR="00436283">
        <w:rPr>
          <w:lang w:val="en-US"/>
        </w:rPr>
        <w:t xml:space="preserve"> in RAN4.</w:t>
      </w:r>
    </w:p>
    <w:p w14:paraId="583A4A5B" w14:textId="0457464C" w:rsidR="00E866F2" w:rsidRDefault="00E866F2" w:rsidP="00433996">
      <w:pPr>
        <w:jc w:val="both"/>
        <w:rPr>
          <w:lang w:val="en-US"/>
        </w:rPr>
      </w:pPr>
      <w:r>
        <w:rPr>
          <w:lang w:val="en-US"/>
        </w:rPr>
        <w:t>Based on the</w:t>
      </w:r>
      <w:r w:rsidR="00436283">
        <w:rPr>
          <w:lang w:val="en-US"/>
        </w:rPr>
        <w:t xml:space="preserve"> above discussion</w:t>
      </w:r>
      <w:r>
        <w:rPr>
          <w:lang w:val="en-US"/>
        </w:rPr>
        <w:t>, we made the following</w:t>
      </w:r>
      <w:r w:rsidR="00436283">
        <w:rPr>
          <w:lang w:val="en-US"/>
        </w:rPr>
        <w:t xml:space="preserve"> observations:</w:t>
      </w:r>
    </w:p>
    <w:p w14:paraId="491128BF" w14:textId="585DDCD8" w:rsidR="00FC606B" w:rsidRPr="00BE3B38" w:rsidRDefault="00FC606B" w:rsidP="00FC606B">
      <w:pPr>
        <w:rPr>
          <w:b/>
        </w:rPr>
      </w:pPr>
      <w:r w:rsidRPr="00BE3B38">
        <w:rPr>
          <w:b/>
        </w:rPr>
        <w:t>Observation</w:t>
      </w:r>
      <w:r>
        <w:rPr>
          <w:b/>
        </w:rPr>
        <w:t xml:space="preserve"> 1</w:t>
      </w:r>
      <w:r w:rsidRPr="00BE3B38">
        <w:rPr>
          <w:b/>
        </w:rPr>
        <w:t>:</w:t>
      </w:r>
      <w:r>
        <w:rPr>
          <w:b/>
        </w:rPr>
        <w:t xml:space="preserve"> When defining the supportable gaps, system level considerations should be </w:t>
      </w:r>
      <w:proofErr w:type="gramStart"/>
      <w:r>
        <w:rPr>
          <w:b/>
        </w:rPr>
        <w:t>taken into account</w:t>
      </w:r>
      <w:proofErr w:type="gramEnd"/>
      <w:r>
        <w:rPr>
          <w:b/>
        </w:rPr>
        <w:t xml:space="preserve"> in order to ensure limited performance impact.</w:t>
      </w:r>
    </w:p>
    <w:p w14:paraId="16EC674F" w14:textId="5D6359D2" w:rsidR="00CF5C25" w:rsidRPr="00AB5C65" w:rsidRDefault="00CF5C25" w:rsidP="00CF5C25">
      <w:r w:rsidRPr="00374B84">
        <w:rPr>
          <w:b/>
        </w:rPr>
        <w:t xml:space="preserve">Observation 2: </w:t>
      </w:r>
      <w:r>
        <w:rPr>
          <w:b/>
        </w:rPr>
        <w:t>Combinations of c</w:t>
      </w:r>
      <w:r w:rsidRPr="00335347">
        <w:rPr>
          <w:b/>
        </w:rPr>
        <w:t xml:space="preserve">ontiguous gaps may not be </w:t>
      </w:r>
      <w:r w:rsidR="00876F54" w:rsidRPr="00335347">
        <w:rPr>
          <w:b/>
        </w:rPr>
        <w:t>desirable;</w:t>
      </w:r>
      <w:r>
        <w:rPr>
          <w:b/>
        </w:rPr>
        <w:t xml:space="preserve"> </w:t>
      </w:r>
      <w:r w:rsidR="00876F54">
        <w:rPr>
          <w:b/>
        </w:rPr>
        <w:t>however,</w:t>
      </w:r>
      <w:r w:rsidR="00FC606B">
        <w:rPr>
          <w:b/>
        </w:rPr>
        <w:t xml:space="preserve"> </w:t>
      </w:r>
      <w:r>
        <w:rPr>
          <w:b/>
        </w:rPr>
        <w:t xml:space="preserve">it may not be necessary to define </w:t>
      </w:r>
      <w:r w:rsidRPr="00374B84">
        <w:rPr>
          <w:b/>
        </w:rPr>
        <w:t>restriction</w:t>
      </w:r>
      <w:r>
        <w:rPr>
          <w:b/>
        </w:rPr>
        <w:t>s</w:t>
      </w:r>
      <w:r w:rsidRPr="00374B84">
        <w:rPr>
          <w:b/>
        </w:rPr>
        <w:t xml:space="preserve"> on non-contiguous combination</w:t>
      </w:r>
      <w:r>
        <w:rPr>
          <w:b/>
        </w:rPr>
        <w:t>s</w:t>
      </w:r>
      <w:r w:rsidRPr="00374B84">
        <w:rPr>
          <w:b/>
        </w:rPr>
        <w:t xml:space="preserve"> of 20MHz-wide gaps.</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7BE7EB65" w:rsidR="00BB5187" w:rsidRPr="00BB5187" w:rsidRDefault="00BB5187" w:rsidP="00BB5187">
      <w:pPr>
        <w:pStyle w:val="ListParagraph"/>
        <w:numPr>
          <w:ilvl w:val="0"/>
          <w:numId w:val="2"/>
        </w:numPr>
        <w:rPr>
          <w:lang w:val="en-US"/>
        </w:rPr>
      </w:pPr>
      <w:bookmarkStart w:id="4"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4"/>
    </w:p>
    <w:p w14:paraId="3780EA73" w14:textId="774A766D" w:rsidR="001D0744" w:rsidRDefault="00BB5187" w:rsidP="00841133">
      <w:pPr>
        <w:pStyle w:val="ListParagraph"/>
        <w:numPr>
          <w:ilvl w:val="0"/>
          <w:numId w:val="2"/>
        </w:numPr>
        <w:rPr>
          <w:lang w:val="en-US"/>
        </w:rPr>
      </w:pPr>
      <w:bookmarkStart w:id="5"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5"/>
    </w:p>
    <w:p w14:paraId="298BC3DE" w14:textId="076FFF65" w:rsidR="006A638E" w:rsidRPr="00F44935" w:rsidRDefault="00E661F4" w:rsidP="009D3755">
      <w:pPr>
        <w:pStyle w:val="ListParagraph"/>
        <w:numPr>
          <w:ilvl w:val="0"/>
          <w:numId w:val="2"/>
        </w:numPr>
        <w:rPr>
          <w:lang w:val="en-US"/>
        </w:rPr>
      </w:pPr>
      <w:bookmarkStart w:id="6" w:name="_Ref974790"/>
      <w:r w:rsidRPr="00E661F4">
        <w:rPr>
          <w:lang w:val="en-US"/>
        </w:rPr>
        <w:t>R4-1900014</w:t>
      </w:r>
      <w:r>
        <w:rPr>
          <w:lang w:val="en-US"/>
        </w:rPr>
        <w:t>, “</w:t>
      </w:r>
      <w:r w:rsidRPr="00E661F4">
        <w:rPr>
          <w:lang w:val="en-US"/>
        </w:rPr>
        <w:t>Reply to reply LS on wideband carrier operation for NR-U</w:t>
      </w:r>
      <w:r>
        <w:rPr>
          <w:lang w:val="en-US"/>
        </w:rPr>
        <w:t>”, RAN WG1.</w:t>
      </w:r>
      <w:bookmarkEnd w:id="6"/>
    </w:p>
    <w:sectPr w:rsidR="006A638E" w:rsidRPr="00F44935"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737EA" w14:textId="77777777" w:rsidR="00342CAF" w:rsidRDefault="00342CAF">
      <w:r>
        <w:separator/>
      </w:r>
    </w:p>
  </w:endnote>
  <w:endnote w:type="continuationSeparator" w:id="0">
    <w:p w14:paraId="4C57C6BA" w14:textId="77777777" w:rsidR="00342CAF" w:rsidRDefault="00342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A63C9" w14:textId="77777777" w:rsidR="00342CAF" w:rsidRDefault="00342CAF">
      <w:r>
        <w:separator/>
      </w:r>
    </w:p>
  </w:footnote>
  <w:footnote w:type="continuationSeparator" w:id="0">
    <w:p w14:paraId="5D8C799F" w14:textId="77777777" w:rsidR="00342CAF" w:rsidRDefault="00342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9237B"/>
    <w:multiLevelType w:val="hybridMultilevel"/>
    <w:tmpl w:val="89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D434433"/>
    <w:multiLevelType w:val="hybridMultilevel"/>
    <w:tmpl w:val="54C222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D82917"/>
    <w:multiLevelType w:val="hybridMultilevel"/>
    <w:tmpl w:val="40C2A9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9"/>
  </w:num>
  <w:num w:numId="3">
    <w:abstractNumId w:val="33"/>
  </w:num>
  <w:num w:numId="4">
    <w:abstractNumId w:val="36"/>
  </w:num>
  <w:num w:numId="5">
    <w:abstractNumId w:val="23"/>
  </w:num>
  <w:num w:numId="6">
    <w:abstractNumId w:val="10"/>
  </w:num>
  <w:num w:numId="7">
    <w:abstractNumId w:val="1"/>
  </w:num>
  <w:num w:numId="8">
    <w:abstractNumId w:val="31"/>
  </w:num>
  <w:num w:numId="9">
    <w:abstractNumId w:val="12"/>
  </w:num>
  <w:num w:numId="10">
    <w:abstractNumId w:val="21"/>
  </w:num>
  <w:num w:numId="11">
    <w:abstractNumId w:val="38"/>
  </w:num>
  <w:num w:numId="12">
    <w:abstractNumId w:val="34"/>
  </w:num>
  <w:num w:numId="13">
    <w:abstractNumId w:val="16"/>
  </w:num>
  <w:num w:numId="14">
    <w:abstractNumId w:val="14"/>
  </w:num>
  <w:num w:numId="15">
    <w:abstractNumId w:val="11"/>
  </w:num>
  <w:num w:numId="16">
    <w:abstractNumId w:val="9"/>
  </w:num>
  <w:num w:numId="17">
    <w:abstractNumId w:val="19"/>
  </w:num>
  <w:num w:numId="18">
    <w:abstractNumId w:val="37"/>
  </w:num>
  <w:num w:numId="19">
    <w:abstractNumId w:val="4"/>
  </w:num>
  <w:num w:numId="20">
    <w:abstractNumId w:val="35"/>
  </w:num>
  <w:num w:numId="21">
    <w:abstractNumId w:val="32"/>
  </w:num>
  <w:num w:numId="22">
    <w:abstractNumId w:val="26"/>
  </w:num>
  <w:num w:numId="23">
    <w:abstractNumId w:val="15"/>
  </w:num>
  <w:num w:numId="24">
    <w:abstractNumId w:val="27"/>
  </w:num>
  <w:num w:numId="25">
    <w:abstractNumId w:val="6"/>
  </w:num>
  <w:num w:numId="26">
    <w:abstractNumId w:val="2"/>
  </w:num>
  <w:num w:numId="27">
    <w:abstractNumId w:val="24"/>
  </w:num>
  <w:num w:numId="28">
    <w:abstractNumId w:val="25"/>
  </w:num>
  <w:num w:numId="29">
    <w:abstractNumId w:val="7"/>
  </w:num>
  <w:num w:numId="30">
    <w:abstractNumId w:val="3"/>
  </w:num>
  <w:num w:numId="31">
    <w:abstractNumId w:val="22"/>
  </w:num>
  <w:num w:numId="32">
    <w:abstractNumId w:val="0"/>
  </w:num>
  <w:num w:numId="33">
    <w:abstractNumId w:val="5"/>
  </w:num>
  <w:num w:numId="34">
    <w:abstractNumId w:val="13"/>
  </w:num>
  <w:num w:numId="35">
    <w:abstractNumId w:val="8"/>
  </w:num>
  <w:num w:numId="36">
    <w:abstractNumId w:val="30"/>
  </w:num>
  <w:num w:numId="37">
    <w:abstractNumId w:val="28"/>
  </w:num>
  <w:num w:numId="38">
    <w:abstractNumId w:val="17"/>
  </w:num>
  <w:num w:numId="3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82B"/>
    <w:rsid w:val="0008686F"/>
    <w:rsid w:val="00087D4B"/>
    <w:rsid w:val="000903CE"/>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B25"/>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778"/>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0906"/>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0E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A8B"/>
    <w:rsid w:val="001561FE"/>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970"/>
    <w:rsid w:val="00177F69"/>
    <w:rsid w:val="001800D6"/>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57FE"/>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C0"/>
    <w:rsid w:val="00224CA8"/>
    <w:rsid w:val="0022544D"/>
    <w:rsid w:val="0022639F"/>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BB"/>
    <w:rsid w:val="002420FA"/>
    <w:rsid w:val="00243110"/>
    <w:rsid w:val="0024341E"/>
    <w:rsid w:val="0024520A"/>
    <w:rsid w:val="00245579"/>
    <w:rsid w:val="002461C3"/>
    <w:rsid w:val="002467A3"/>
    <w:rsid w:val="0024755E"/>
    <w:rsid w:val="00247A09"/>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4540"/>
    <w:rsid w:val="00284BEE"/>
    <w:rsid w:val="00285070"/>
    <w:rsid w:val="00285405"/>
    <w:rsid w:val="002854F2"/>
    <w:rsid w:val="0028581F"/>
    <w:rsid w:val="002865FA"/>
    <w:rsid w:val="002869C0"/>
    <w:rsid w:val="00290240"/>
    <w:rsid w:val="00290633"/>
    <w:rsid w:val="00290FB2"/>
    <w:rsid w:val="002921C4"/>
    <w:rsid w:val="0029221C"/>
    <w:rsid w:val="002932EC"/>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7B2B"/>
    <w:rsid w:val="002C7C8C"/>
    <w:rsid w:val="002C7CC0"/>
    <w:rsid w:val="002D087B"/>
    <w:rsid w:val="002D0BCE"/>
    <w:rsid w:val="002D0C99"/>
    <w:rsid w:val="002D1DB1"/>
    <w:rsid w:val="002D2099"/>
    <w:rsid w:val="002D2365"/>
    <w:rsid w:val="002D282D"/>
    <w:rsid w:val="002D3403"/>
    <w:rsid w:val="002D4919"/>
    <w:rsid w:val="002D4A80"/>
    <w:rsid w:val="002D4D1D"/>
    <w:rsid w:val="002D58A5"/>
    <w:rsid w:val="002D5DDD"/>
    <w:rsid w:val="002D606A"/>
    <w:rsid w:val="002D639D"/>
    <w:rsid w:val="002D6C8E"/>
    <w:rsid w:val="002E05F9"/>
    <w:rsid w:val="002E0B00"/>
    <w:rsid w:val="002E173F"/>
    <w:rsid w:val="002E1743"/>
    <w:rsid w:val="002E1E6C"/>
    <w:rsid w:val="002E272E"/>
    <w:rsid w:val="002E2BE9"/>
    <w:rsid w:val="002E3236"/>
    <w:rsid w:val="002E3540"/>
    <w:rsid w:val="002E38E3"/>
    <w:rsid w:val="002E3BD7"/>
    <w:rsid w:val="002E407E"/>
    <w:rsid w:val="002E4880"/>
    <w:rsid w:val="002E4D02"/>
    <w:rsid w:val="002E4FC2"/>
    <w:rsid w:val="002E55A2"/>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C1"/>
    <w:rsid w:val="00312EF8"/>
    <w:rsid w:val="0031488A"/>
    <w:rsid w:val="00314CDE"/>
    <w:rsid w:val="00314DB7"/>
    <w:rsid w:val="00315017"/>
    <w:rsid w:val="00316A23"/>
    <w:rsid w:val="003200CE"/>
    <w:rsid w:val="0032018A"/>
    <w:rsid w:val="00320B8A"/>
    <w:rsid w:val="00320F06"/>
    <w:rsid w:val="003221EB"/>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39D"/>
    <w:rsid w:val="003324CA"/>
    <w:rsid w:val="003329FA"/>
    <w:rsid w:val="00332DD8"/>
    <w:rsid w:val="00332E3C"/>
    <w:rsid w:val="00333865"/>
    <w:rsid w:val="003348EF"/>
    <w:rsid w:val="00335347"/>
    <w:rsid w:val="003359A3"/>
    <w:rsid w:val="003370EF"/>
    <w:rsid w:val="00337613"/>
    <w:rsid w:val="00337A5E"/>
    <w:rsid w:val="0034031F"/>
    <w:rsid w:val="00340D70"/>
    <w:rsid w:val="0034157C"/>
    <w:rsid w:val="00341635"/>
    <w:rsid w:val="00341F00"/>
    <w:rsid w:val="00341FEE"/>
    <w:rsid w:val="0034236C"/>
    <w:rsid w:val="003427F4"/>
    <w:rsid w:val="00342CAF"/>
    <w:rsid w:val="003440F3"/>
    <w:rsid w:val="003459DE"/>
    <w:rsid w:val="00345CDD"/>
    <w:rsid w:val="00345FF9"/>
    <w:rsid w:val="0034613F"/>
    <w:rsid w:val="0034670C"/>
    <w:rsid w:val="00346BAD"/>
    <w:rsid w:val="003478F5"/>
    <w:rsid w:val="00347912"/>
    <w:rsid w:val="003502AD"/>
    <w:rsid w:val="0035071D"/>
    <w:rsid w:val="003508AD"/>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3482"/>
    <w:rsid w:val="0036351D"/>
    <w:rsid w:val="003637F6"/>
    <w:rsid w:val="0036383F"/>
    <w:rsid w:val="00363A2D"/>
    <w:rsid w:val="00364132"/>
    <w:rsid w:val="00364AA0"/>
    <w:rsid w:val="00364D22"/>
    <w:rsid w:val="0036548D"/>
    <w:rsid w:val="00365D22"/>
    <w:rsid w:val="003662FF"/>
    <w:rsid w:val="003667C5"/>
    <w:rsid w:val="0036684F"/>
    <w:rsid w:val="00367670"/>
    <w:rsid w:val="00367EDE"/>
    <w:rsid w:val="00370CDE"/>
    <w:rsid w:val="003710AC"/>
    <w:rsid w:val="003713BC"/>
    <w:rsid w:val="003715FB"/>
    <w:rsid w:val="003720AD"/>
    <w:rsid w:val="00372B4A"/>
    <w:rsid w:val="003733B8"/>
    <w:rsid w:val="00373574"/>
    <w:rsid w:val="003736A5"/>
    <w:rsid w:val="003739D7"/>
    <w:rsid w:val="00373BF7"/>
    <w:rsid w:val="00374B84"/>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28"/>
    <w:rsid w:val="003975A6"/>
    <w:rsid w:val="003A06B7"/>
    <w:rsid w:val="003A14FA"/>
    <w:rsid w:val="003A196D"/>
    <w:rsid w:val="003A1BF3"/>
    <w:rsid w:val="003A249A"/>
    <w:rsid w:val="003A2F4B"/>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4253"/>
    <w:rsid w:val="004148FF"/>
    <w:rsid w:val="00414BD6"/>
    <w:rsid w:val="00415201"/>
    <w:rsid w:val="0041540E"/>
    <w:rsid w:val="00416B73"/>
    <w:rsid w:val="00416EE8"/>
    <w:rsid w:val="00417113"/>
    <w:rsid w:val="00417600"/>
    <w:rsid w:val="00417A99"/>
    <w:rsid w:val="00420863"/>
    <w:rsid w:val="0042110B"/>
    <w:rsid w:val="0042128B"/>
    <w:rsid w:val="00422361"/>
    <w:rsid w:val="00422655"/>
    <w:rsid w:val="00422E0A"/>
    <w:rsid w:val="0042335E"/>
    <w:rsid w:val="0042352E"/>
    <w:rsid w:val="00423673"/>
    <w:rsid w:val="00423C15"/>
    <w:rsid w:val="00423FE3"/>
    <w:rsid w:val="00425A41"/>
    <w:rsid w:val="00427016"/>
    <w:rsid w:val="00427022"/>
    <w:rsid w:val="004274D8"/>
    <w:rsid w:val="00427FFA"/>
    <w:rsid w:val="004301CB"/>
    <w:rsid w:val="004309EF"/>
    <w:rsid w:val="004312BD"/>
    <w:rsid w:val="00431944"/>
    <w:rsid w:val="00431DD6"/>
    <w:rsid w:val="00432264"/>
    <w:rsid w:val="0043285A"/>
    <w:rsid w:val="00432A7E"/>
    <w:rsid w:val="00432B2A"/>
    <w:rsid w:val="00432C62"/>
    <w:rsid w:val="00432D57"/>
    <w:rsid w:val="00433397"/>
    <w:rsid w:val="004335A3"/>
    <w:rsid w:val="00433996"/>
    <w:rsid w:val="00433B2D"/>
    <w:rsid w:val="00433DAF"/>
    <w:rsid w:val="00433E77"/>
    <w:rsid w:val="00434069"/>
    <w:rsid w:val="004342A0"/>
    <w:rsid w:val="0043453D"/>
    <w:rsid w:val="00434872"/>
    <w:rsid w:val="004348C5"/>
    <w:rsid w:val="00434F4E"/>
    <w:rsid w:val="00435452"/>
    <w:rsid w:val="004359A0"/>
    <w:rsid w:val="00436263"/>
    <w:rsid w:val="00436283"/>
    <w:rsid w:val="0043643A"/>
    <w:rsid w:val="00436726"/>
    <w:rsid w:val="004372F6"/>
    <w:rsid w:val="00437606"/>
    <w:rsid w:val="004401A4"/>
    <w:rsid w:val="0044023C"/>
    <w:rsid w:val="004404BA"/>
    <w:rsid w:val="0044086E"/>
    <w:rsid w:val="00440ADB"/>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70A"/>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06B7"/>
    <w:rsid w:val="004A187C"/>
    <w:rsid w:val="004A204A"/>
    <w:rsid w:val="004A282A"/>
    <w:rsid w:val="004A28E2"/>
    <w:rsid w:val="004A2B6E"/>
    <w:rsid w:val="004A38DE"/>
    <w:rsid w:val="004A4273"/>
    <w:rsid w:val="004A42A7"/>
    <w:rsid w:val="004A454B"/>
    <w:rsid w:val="004A6A25"/>
    <w:rsid w:val="004A6F6E"/>
    <w:rsid w:val="004A7B1E"/>
    <w:rsid w:val="004A7F15"/>
    <w:rsid w:val="004B0061"/>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49D"/>
    <w:rsid w:val="004C1A8E"/>
    <w:rsid w:val="004C1C9A"/>
    <w:rsid w:val="004C226E"/>
    <w:rsid w:val="004C27DD"/>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D84"/>
    <w:rsid w:val="00526E66"/>
    <w:rsid w:val="0052707B"/>
    <w:rsid w:val="0052780F"/>
    <w:rsid w:val="0052782A"/>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AD9"/>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043"/>
    <w:rsid w:val="005942B8"/>
    <w:rsid w:val="005942D5"/>
    <w:rsid w:val="0059466A"/>
    <w:rsid w:val="00594752"/>
    <w:rsid w:val="0059533D"/>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6E"/>
    <w:rsid w:val="005B398A"/>
    <w:rsid w:val="005B3CC6"/>
    <w:rsid w:val="005B4429"/>
    <w:rsid w:val="005B448B"/>
    <w:rsid w:val="005B4897"/>
    <w:rsid w:val="005B5E34"/>
    <w:rsid w:val="005B5F79"/>
    <w:rsid w:val="005B695E"/>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59FF"/>
    <w:rsid w:val="005F76A4"/>
    <w:rsid w:val="005F7971"/>
    <w:rsid w:val="005F7DA2"/>
    <w:rsid w:val="0060086A"/>
    <w:rsid w:val="00600EAD"/>
    <w:rsid w:val="006010B2"/>
    <w:rsid w:val="00602183"/>
    <w:rsid w:val="006021FF"/>
    <w:rsid w:val="0060309E"/>
    <w:rsid w:val="00603617"/>
    <w:rsid w:val="0060381F"/>
    <w:rsid w:val="0060416C"/>
    <w:rsid w:val="00604437"/>
    <w:rsid w:val="006046B6"/>
    <w:rsid w:val="006049FD"/>
    <w:rsid w:val="006059EE"/>
    <w:rsid w:val="006064AB"/>
    <w:rsid w:val="006064CC"/>
    <w:rsid w:val="00606843"/>
    <w:rsid w:val="006070C5"/>
    <w:rsid w:val="00607638"/>
    <w:rsid w:val="00607C85"/>
    <w:rsid w:val="006102C5"/>
    <w:rsid w:val="006105CF"/>
    <w:rsid w:val="0061093F"/>
    <w:rsid w:val="00610E2B"/>
    <w:rsid w:val="00611D5B"/>
    <w:rsid w:val="00611E72"/>
    <w:rsid w:val="00612119"/>
    <w:rsid w:val="006123A2"/>
    <w:rsid w:val="00613713"/>
    <w:rsid w:val="0061484B"/>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12FE"/>
    <w:rsid w:val="006317B0"/>
    <w:rsid w:val="0063190E"/>
    <w:rsid w:val="006319B2"/>
    <w:rsid w:val="00631DFB"/>
    <w:rsid w:val="00631E58"/>
    <w:rsid w:val="00632365"/>
    <w:rsid w:val="0063241E"/>
    <w:rsid w:val="0063253F"/>
    <w:rsid w:val="006326A8"/>
    <w:rsid w:val="00632CFF"/>
    <w:rsid w:val="00632F2F"/>
    <w:rsid w:val="00633CAB"/>
    <w:rsid w:val="006344A4"/>
    <w:rsid w:val="0063481A"/>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3CEA"/>
    <w:rsid w:val="006445E9"/>
    <w:rsid w:val="00644C82"/>
    <w:rsid w:val="00644DBE"/>
    <w:rsid w:val="0064505F"/>
    <w:rsid w:val="00647987"/>
    <w:rsid w:val="006508C4"/>
    <w:rsid w:val="00650B89"/>
    <w:rsid w:val="00651E17"/>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497"/>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22B"/>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38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0FF"/>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E96"/>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336C"/>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4BF"/>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9DC"/>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10"/>
    <w:rsid w:val="007A72FB"/>
    <w:rsid w:val="007A76FA"/>
    <w:rsid w:val="007B0C6C"/>
    <w:rsid w:val="007B0D5D"/>
    <w:rsid w:val="007B0DE3"/>
    <w:rsid w:val="007B27D2"/>
    <w:rsid w:val="007B2EAC"/>
    <w:rsid w:val="007B3E18"/>
    <w:rsid w:val="007B4EF8"/>
    <w:rsid w:val="007B5195"/>
    <w:rsid w:val="007B58FA"/>
    <w:rsid w:val="007B5B56"/>
    <w:rsid w:val="007B63B7"/>
    <w:rsid w:val="007B6449"/>
    <w:rsid w:val="007B693C"/>
    <w:rsid w:val="007C01B6"/>
    <w:rsid w:val="007C03A4"/>
    <w:rsid w:val="007C0697"/>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591"/>
    <w:rsid w:val="007C7837"/>
    <w:rsid w:val="007D04AF"/>
    <w:rsid w:val="007D0730"/>
    <w:rsid w:val="007D0E83"/>
    <w:rsid w:val="007D2289"/>
    <w:rsid w:val="007D2802"/>
    <w:rsid w:val="007D2899"/>
    <w:rsid w:val="007D2C60"/>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558"/>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4EAE"/>
    <w:rsid w:val="008152C9"/>
    <w:rsid w:val="00815410"/>
    <w:rsid w:val="008159FA"/>
    <w:rsid w:val="008167D2"/>
    <w:rsid w:val="008167F9"/>
    <w:rsid w:val="008169E8"/>
    <w:rsid w:val="00816A67"/>
    <w:rsid w:val="00816E83"/>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6CD"/>
    <w:rsid w:val="00834899"/>
    <w:rsid w:val="00834D64"/>
    <w:rsid w:val="00835AEF"/>
    <w:rsid w:val="00835FD5"/>
    <w:rsid w:val="0083635E"/>
    <w:rsid w:val="00836C03"/>
    <w:rsid w:val="00837333"/>
    <w:rsid w:val="00837AA5"/>
    <w:rsid w:val="0084009E"/>
    <w:rsid w:val="0084078A"/>
    <w:rsid w:val="00840BFF"/>
    <w:rsid w:val="00841133"/>
    <w:rsid w:val="00841439"/>
    <w:rsid w:val="00841619"/>
    <w:rsid w:val="0084182C"/>
    <w:rsid w:val="00842010"/>
    <w:rsid w:val="0084318E"/>
    <w:rsid w:val="008436A4"/>
    <w:rsid w:val="0084379E"/>
    <w:rsid w:val="00844161"/>
    <w:rsid w:val="0084470E"/>
    <w:rsid w:val="00844F17"/>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BCC"/>
    <w:rsid w:val="00867E07"/>
    <w:rsid w:val="008708AF"/>
    <w:rsid w:val="00870EAF"/>
    <w:rsid w:val="00871CE9"/>
    <w:rsid w:val="008724BF"/>
    <w:rsid w:val="00872994"/>
    <w:rsid w:val="00873DAC"/>
    <w:rsid w:val="00874DFD"/>
    <w:rsid w:val="00875013"/>
    <w:rsid w:val="0087541C"/>
    <w:rsid w:val="0087568B"/>
    <w:rsid w:val="008760A4"/>
    <w:rsid w:val="008761F2"/>
    <w:rsid w:val="008768C4"/>
    <w:rsid w:val="00876F54"/>
    <w:rsid w:val="00876FAA"/>
    <w:rsid w:val="008772BE"/>
    <w:rsid w:val="008772D7"/>
    <w:rsid w:val="008778C4"/>
    <w:rsid w:val="0088056F"/>
    <w:rsid w:val="00880F6C"/>
    <w:rsid w:val="00881166"/>
    <w:rsid w:val="00881D0A"/>
    <w:rsid w:val="00882151"/>
    <w:rsid w:val="00882BAB"/>
    <w:rsid w:val="00882CC1"/>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E17"/>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55"/>
    <w:rsid w:val="008B00E3"/>
    <w:rsid w:val="008B0348"/>
    <w:rsid w:val="008B0F95"/>
    <w:rsid w:val="008B13DF"/>
    <w:rsid w:val="008B19B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1908"/>
    <w:rsid w:val="008C23A2"/>
    <w:rsid w:val="008C333F"/>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7D7"/>
    <w:rsid w:val="008E1F67"/>
    <w:rsid w:val="008E2080"/>
    <w:rsid w:val="008E23A5"/>
    <w:rsid w:val="008E2612"/>
    <w:rsid w:val="008E2ADA"/>
    <w:rsid w:val="008E2C29"/>
    <w:rsid w:val="008E3533"/>
    <w:rsid w:val="008E3800"/>
    <w:rsid w:val="008E39F9"/>
    <w:rsid w:val="008E44C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BB8"/>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88E"/>
    <w:rsid w:val="009159CA"/>
    <w:rsid w:val="00915E7F"/>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36C3"/>
    <w:rsid w:val="009339EC"/>
    <w:rsid w:val="00933E4D"/>
    <w:rsid w:val="009340B4"/>
    <w:rsid w:val="0093430D"/>
    <w:rsid w:val="00934FC0"/>
    <w:rsid w:val="00935285"/>
    <w:rsid w:val="009355B9"/>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D96"/>
    <w:rsid w:val="00956EAC"/>
    <w:rsid w:val="00956EBB"/>
    <w:rsid w:val="00960839"/>
    <w:rsid w:val="00960B59"/>
    <w:rsid w:val="00960BC2"/>
    <w:rsid w:val="00960C08"/>
    <w:rsid w:val="0096130F"/>
    <w:rsid w:val="009614BD"/>
    <w:rsid w:val="00961FE2"/>
    <w:rsid w:val="0096222E"/>
    <w:rsid w:val="00962839"/>
    <w:rsid w:val="0096288D"/>
    <w:rsid w:val="00964255"/>
    <w:rsid w:val="00964583"/>
    <w:rsid w:val="009645CC"/>
    <w:rsid w:val="00965077"/>
    <w:rsid w:val="009657FE"/>
    <w:rsid w:val="00965D14"/>
    <w:rsid w:val="00965DC9"/>
    <w:rsid w:val="00965E52"/>
    <w:rsid w:val="00966085"/>
    <w:rsid w:val="00966ADF"/>
    <w:rsid w:val="00967CA9"/>
    <w:rsid w:val="00967D1F"/>
    <w:rsid w:val="0097004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61C"/>
    <w:rsid w:val="00992913"/>
    <w:rsid w:val="00992EE5"/>
    <w:rsid w:val="00993E0F"/>
    <w:rsid w:val="00993E14"/>
    <w:rsid w:val="00995613"/>
    <w:rsid w:val="009960E9"/>
    <w:rsid w:val="009964AB"/>
    <w:rsid w:val="009967C8"/>
    <w:rsid w:val="0099731F"/>
    <w:rsid w:val="0099797E"/>
    <w:rsid w:val="009A0750"/>
    <w:rsid w:val="009A0A5D"/>
    <w:rsid w:val="009A13DC"/>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C2F"/>
    <w:rsid w:val="009B2DD8"/>
    <w:rsid w:val="009B37A1"/>
    <w:rsid w:val="009B3FAD"/>
    <w:rsid w:val="009B45EB"/>
    <w:rsid w:val="009B48C0"/>
    <w:rsid w:val="009B4B74"/>
    <w:rsid w:val="009B6818"/>
    <w:rsid w:val="009B69BC"/>
    <w:rsid w:val="009B7262"/>
    <w:rsid w:val="009B73DC"/>
    <w:rsid w:val="009B7636"/>
    <w:rsid w:val="009B7669"/>
    <w:rsid w:val="009B79DD"/>
    <w:rsid w:val="009B7DE8"/>
    <w:rsid w:val="009C04FC"/>
    <w:rsid w:val="009C134D"/>
    <w:rsid w:val="009C1F3F"/>
    <w:rsid w:val="009C22CD"/>
    <w:rsid w:val="009C2D78"/>
    <w:rsid w:val="009C38FE"/>
    <w:rsid w:val="009C3935"/>
    <w:rsid w:val="009C3A6F"/>
    <w:rsid w:val="009C3C67"/>
    <w:rsid w:val="009C46D2"/>
    <w:rsid w:val="009C4711"/>
    <w:rsid w:val="009C4AAA"/>
    <w:rsid w:val="009C4F21"/>
    <w:rsid w:val="009C535B"/>
    <w:rsid w:val="009C5C71"/>
    <w:rsid w:val="009C5DCE"/>
    <w:rsid w:val="009C67FD"/>
    <w:rsid w:val="009C6DFC"/>
    <w:rsid w:val="009C70E2"/>
    <w:rsid w:val="009C75C0"/>
    <w:rsid w:val="009C760D"/>
    <w:rsid w:val="009C769F"/>
    <w:rsid w:val="009C7843"/>
    <w:rsid w:val="009C7F7C"/>
    <w:rsid w:val="009D013B"/>
    <w:rsid w:val="009D05A5"/>
    <w:rsid w:val="009D09E5"/>
    <w:rsid w:val="009D1035"/>
    <w:rsid w:val="009D139D"/>
    <w:rsid w:val="009D1412"/>
    <w:rsid w:val="009D24F5"/>
    <w:rsid w:val="009D27D6"/>
    <w:rsid w:val="009D2856"/>
    <w:rsid w:val="009D2D1C"/>
    <w:rsid w:val="009D3755"/>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8B1"/>
    <w:rsid w:val="009E3C7A"/>
    <w:rsid w:val="009E3EC9"/>
    <w:rsid w:val="009E429A"/>
    <w:rsid w:val="009E42CF"/>
    <w:rsid w:val="009E43A5"/>
    <w:rsid w:val="009E48F6"/>
    <w:rsid w:val="009E4C74"/>
    <w:rsid w:val="009E4E46"/>
    <w:rsid w:val="009E5FE9"/>
    <w:rsid w:val="009F0EEE"/>
    <w:rsid w:val="009F160C"/>
    <w:rsid w:val="009F1E72"/>
    <w:rsid w:val="009F230A"/>
    <w:rsid w:val="009F40A0"/>
    <w:rsid w:val="009F4335"/>
    <w:rsid w:val="009F4588"/>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2D0"/>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4A7B"/>
    <w:rsid w:val="00A262F3"/>
    <w:rsid w:val="00A2732D"/>
    <w:rsid w:val="00A27662"/>
    <w:rsid w:val="00A2794D"/>
    <w:rsid w:val="00A27A23"/>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8B2"/>
    <w:rsid w:val="00A56DCF"/>
    <w:rsid w:val="00A57C83"/>
    <w:rsid w:val="00A57F9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40E"/>
    <w:rsid w:val="00AB5C65"/>
    <w:rsid w:val="00AB617A"/>
    <w:rsid w:val="00AB6943"/>
    <w:rsid w:val="00AB6F4A"/>
    <w:rsid w:val="00AC033F"/>
    <w:rsid w:val="00AC14D6"/>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6F9"/>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A1B"/>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791"/>
    <w:rsid w:val="00B46047"/>
    <w:rsid w:val="00B467AD"/>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15E4"/>
    <w:rsid w:val="00B71624"/>
    <w:rsid w:val="00B72124"/>
    <w:rsid w:val="00B72140"/>
    <w:rsid w:val="00B73294"/>
    <w:rsid w:val="00B73752"/>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3F6"/>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CFB"/>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AED"/>
    <w:rsid w:val="00BD0C23"/>
    <w:rsid w:val="00BD10E4"/>
    <w:rsid w:val="00BD113A"/>
    <w:rsid w:val="00BD1341"/>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2CDC"/>
    <w:rsid w:val="00BE3323"/>
    <w:rsid w:val="00BE3383"/>
    <w:rsid w:val="00BE3B38"/>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F79"/>
    <w:rsid w:val="00C0136B"/>
    <w:rsid w:val="00C018D6"/>
    <w:rsid w:val="00C01B14"/>
    <w:rsid w:val="00C01D17"/>
    <w:rsid w:val="00C021AE"/>
    <w:rsid w:val="00C036B6"/>
    <w:rsid w:val="00C046A0"/>
    <w:rsid w:val="00C04709"/>
    <w:rsid w:val="00C04A67"/>
    <w:rsid w:val="00C04E46"/>
    <w:rsid w:val="00C04E92"/>
    <w:rsid w:val="00C0553B"/>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4E3D"/>
    <w:rsid w:val="00C358AC"/>
    <w:rsid w:val="00C35CD2"/>
    <w:rsid w:val="00C36317"/>
    <w:rsid w:val="00C37693"/>
    <w:rsid w:val="00C3796D"/>
    <w:rsid w:val="00C37EF5"/>
    <w:rsid w:val="00C40AC8"/>
    <w:rsid w:val="00C42FFC"/>
    <w:rsid w:val="00C4302C"/>
    <w:rsid w:val="00C431E3"/>
    <w:rsid w:val="00C432F5"/>
    <w:rsid w:val="00C43598"/>
    <w:rsid w:val="00C437A9"/>
    <w:rsid w:val="00C43FB7"/>
    <w:rsid w:val="00C44865"/>
    <w:rsid w:val="00C4646C"/>
    <w:rsid w:val="00C47337"/>
    <w:rsid w:val="00C47419"/>
    <w:rsid w:val="00C47C26"/>
    <w:rsid w:val="00C514E0"/>
    <w:rsid w:val="00C517EC"/>
    <w:rsid w:val="00C52110"/>
    <w:rsid w:val="00C523E2"/>
    <w:rsid w:val="00C52CCA"/>
    <w:rsid w:val="00C541D2"/>
    <w:rsid w:val="00C54646"/>
    <w:rsid w:val="00C5608D"/>
    <w:rsid w:val="00C56370"/>
    <w:rsid w:val="00C56960"/>
    <w:rsid w:val="00C571F6"/>
    <w:rsid w:val="00C57305"/>
    <w:rsid w:val="00C5751B"/>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5F71"/>
    <w:rsid w:val="00C662C9"/>
    <w:rsid w:val="00C67146"/>
    <w:rsid w:val="00C676BF"/>
    <w:rsid w:val="00C67A10"/>
    <w:rsid w:val="00C67B98"/>
    <w:rsid w:val="00C70762"/>
    <w:rsid w:val="00C70B60"/>
    <w:rsid w:val="00C71EE3"/>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29BC"/>
    <w:rsid w:val="00CA3369"/>
    <w:rsid w:val="00CA3F59"/>
    <w:rsid w:val="00CA406D"/>
    <w:rsid w:val="00CA442A"/>
    <w:rsid w:val="00CA4672"/>
    <w:rsid w:val="00CA4908"/>
    <w:rsid w:val="00CA505E"/>
    <w:rsid w:val="00CA511F"/>
    <w:rsid w:val="00CA519A"/>
    <w:rsid w:val="00CA5289"/>
    <w:rsid w:val="00CA530B"/>
    <w:rsid w:val="00CA5709"/>
    <w:rsid w:val="00CA5AFC"/>
    <w:rsid w:val="00CA62B2"/>
    <w:rsid w:val="00CA656A"/>
    <w:rsid w:val="00CA6A11"/>
    <w:rsid w:val="00CA728E"/>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149"/>
    <w:rsid w:val="00CE6E7E"/>
    <w:rsid w:val="00CE7474"/>
    <w:rsid w:val="00CE76F4"/>
    <w:rsid w:val="00CE7E27"/>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C25"/>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4EDF"/>
    <w:rsid w:val="00D2527C"/>
    <w:rsid w:val="00D2534F"/>
    <w:rsid w:val="00D26312"/>
    <w:rsid w:val="00D26419"/>
    <w:rsid w:val="00D26547"/>
    <w:rsid w:val="00D26BA2"/>
    <w:rsid w:val="00D273DE"/>
    <w:rsid w:val="00D31226"/>
    <w:rsid w:val="00D31FEA"/>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F93"/>
    <w:rsid w:val="00D73006"/>
    <w:rsid w:val="00D7304F"/>
    <w:rsid w:val="00D733F3"/>
    <w:rsid w:val="00D7361F"/>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BB6"/>
    <w:rsid w:val="00D96D44"/>
    <w:rsid w:val="00D970A6"/>
    <w:rsid w:val="00D9728F"/>
    <w:rsid w:val="00D97F1F"/>
    <w:rsid w:val="00DA01A4"/>
    <w:rsid w:val="00DA0797"/>
    <w:rsid w:val="00DA0EA4"/>
    <w:rsid w:val="00DA0EF4"/>
    <w:rsid w:val="00DA1457"/>
    <w:rsid w:val="00DA193B"/>
    <w:rsid w:val="00DA1C0B"/>
    <w:rsid w:val="00DA240F"/>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5D4B"/>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2307"/>
    <w:rsid w:val="00DC2AB7"/>
    <w:rsid w:val="00DC346E"/>
    <w:rsid w:val="00DC4B65"/>
    <w:rsid w:val="00DC4D9D"/>
    <w:rsid w:val="00DC5754"/>
    <w:rsid w:val="00DC5E32"/>
    <w:rsid w:val="00DC6006"/>
    <w:rsid w:val="00DC614A"/>
    <w:rsid w:val="00DC6670"/>
    <w:rsid w:val="00DC6EFB"/>
    <w:rsid w:val="00DC724E"/>
    <w:rsid w:val="00DC743A"/>
    <w:rsid w:val="00DC7A31"/>
    <w:rsid w:val="00DD0195"/>
    <w:rsid w:val="00DD04B2"/>
    <w:rsid w:val="00DD0D16"/>
    <w:rsid w:val="00DD167C"/>
    <w:rsid w:val="00DD1943"/>
    <w:rsid w:val="00DD1BE9"/>
    <w:rsid w:val="00DD30A9"/>
    <w:rsid w:val="00DD335A"/>
    <w:rsid w:val="00DD4132"/>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6B0"/>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293"/>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1F4"/>
    <w:rsid w:val="00E66730"/>
    <w:rsid w:val="00E66FC1"/>
    <w:rsid w:val="00E670C2"/>
    <w:rsid w:val="00E67539"/>
    <w:rsid w:val="00E702A6"/>
    <w:rsid w:val="00E7148D"/>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6F2"/>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2F80"/>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975"/>
    <w:rsid w:val="00EF4A8B"/>
    <w:rsid w:val="00EF5F75"/>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241"/>
    <w:rsid w:val="00F27468"/>
    <w:rsid w:val="00F277D4"/>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4935"/>
    <w:rsid w:val="00F45965"/>
    <w:rsid w:val="00F45B1C"/>
    <w:rsid w:val="00F463D2"/>
    <w:rsid w:val="00F465A4"/>
    <w:rsid w:val="00F4698E"/>
    <w:rsid w:val="00F471C3"/>
    <w:rsid w:val="00F47E15"/>
    <w:rsid w:val="00F47FDF"/>
    <w:rsid w:val="00F50F32"/>
    <w:rsid w:val="00F5110D"/>
    <w:rsid w:val="00F51233"/>
    <w:rsid w:val="00F51262"/>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4FF4"/>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0CD"/>
    <w:rsid w:val="00FB4389"/>
    <w:rsid w:val="00FB45CB"/>
    <w:rsid w:val="00FB4838"/>
    <w:rsid w:val="00FB4D79"/>
    <w:rsid w:val="00FB5079"/>
    <w:rsid w:val="00FB6560"/>
    <w:rsid w:val="00FB6CE4"/>
    <w:rsid w:val="00FB75B5"/>
    <w:rsid w:val="00FB7642"/>
    <w:rsid w:val="00FB7E90"/>
    <w:rsid w:val="00FC017C"/>
    <w:rsid w:val="00FC069F"/>
    <w:rsid w:val="00FC13BC"/>
    <w:rsid w:val="00FC14CD"/>
    <w:rsid w:val="00FC1614"/>
    <w:rsid w:val="00FC1696"/>
    <w:rsid w:val="00FC2210"/>
    <w:rsid w:val="00FC2CB5"/>
    <w:rsid w:val="00FC3A96"/>
    <w:rsid w:val="00FC4108"/>
    <w:rsid w:val="00FC4400"/>
    <w:rsid w:val="00FC502D"/>
    <w:rsid w:val="00FC5658"/>
    <w:rsid w:val="00FC5AA5"/>
    <w:rsid w:val="00FC606B"/>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61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588927110">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420575C-E57A-4E87-969D-0351095FC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3</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8</cp:revision>
  <cp:lastPrinted>2018-04-06T13:41:00Z</cp:lastPrinted>
  <dcterms:created xsi:type="dcterms:W3CDTF">2019-02-15T22:16:00Z</dcterms:created>
  <dcterms:modified xsi:type="dcterms:W3CDTF">2019-02-15T22:36:00Z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